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8080"/>
  <w:body>
    <w:p w:rsidR="00F51850" w:rsidRDefault="00762B9B">
      <w:r w:rsidRPr="00224C2E">
        <w:rPr>
          <w:rFonts w:ascii="Arial" w:eastAsia="Times New Roman" w:hAnsi="Arial" w:cs="Arial"/>
          <w:b/>
          <w:bCs/>
          <w:noProof/>
          <w:color w:val="333333"/>
          <w:sz w:val="33"/>
          <w:szCs w:val="33"/>
        </w:rPr>
        <mc:AlternateContent>
          <mc:Choice Requires="wps">
            <w:drawing>
              <wp:anchor distT="45720" distB="45720" distL="114300" distR="114300" simplePos="0" relativeHeight="251661312" behindDoc="0" locked="0" layoutInCell="1" allowOverlap="1" wp14:anchorId="7BDB9F2E" wp14:editId="3376B241">
                <wp:simplePos x="0" y="0"/>
                <wp:positionH relativeFrom="column">
                  <wp:posOffset>2914650</wp:posOffset>
                </wp:positionH>
                <wp:positionV relativeFrom="paragraph">
                  <wp:posOffset>0</wp:posOffset>
                </wp:positionV>
                <wp:extent cx="419100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23875"/>
                        </a:xfrm>
                        <a:prstGeom prst="rect">
                          <a:avLst/>
                        </a:prstGeom>
                        <a:solidFill>
                          <a:srgbClr val="FFFFCC"/>
                        </a:solidFill>
                        <a:ln w="9525">
                          <a:solidFill>
                            <a:srgbClr val="000000"/>
                          </a:solidFill>
                          <a:miter lim="800000"/>
                          <a:headEnd/>
                          <a:tailEnd/>
                        </a:ln>
                      </wps:spPr>
                      <wps:txbx>
                        <w:txbxContent>
                          <w:p w:rsidR="00F51850" w:rsidRPr="00F51850" w:rsidRDefault="00762B9B" w:rsidP="00F51850">
                            <w:pPr>
                              <w:shd w:val="clear" w:color="auto" w:fill="FFFFFF"/>
                              <w:spacing w:after="0" w:line="240" w:lineRule="auto"/>
                              <w:jc w:val="center"/>
                              <w:outlineLvl w:val="1"/>
                              <w:rPr>
                                <w:rFonts w:ascii="Arial" w:eastAsia="Times New Roman" w:hAnsi="Arial" w:cs="Arial"/>
                                <w:b/>
                                <w:bCs/>
                                <w:color w:val="333333"/>
                                <w:sz w:val="52"/>
                                <w:szCs w:val="52"/>
                              </w:rPr>
                            </w:pPr>
                            <w:r>
                              <w:rPr>
                                <w:rFonts w:ascii="Arial" w:eastAsia="Times New Roman" w:hAnsi="Arial" w:cs="Arial"/>
                                <w:b/>
                                <w:bCs/>
                                <w:color w:val="333333"/>
                                <w:sz w:val="52"/>
                                <w:szCs w:val="52"/>
                              </w:rPr>
                              <w:t>Registration</w:t>
                            </w:r>
                            <w:r w:rsidR="00E92B5C">
                              <w:rPr>
                                <w:rFonts w:ascii="Arial" w:eastAsia="Times New Roman" w:hAnsi="Arial" w:cs="Arial"/>
                                <w:b/>
                                <w:bCs/>
                                <w:color w:val="333333"/>
                                <w:sz w:val="52"/>
                                <w:szCs w:val="52"/>
                              </w:rPr>
                              <w:t xml:space="preserve"> is</w:t>
                            </w:r>
                            <w:r>
                              <w:rPr>
                                <w:rFonts w:ascii="Arial" w:eastAsia="Times New Roman" w:hAnsi="Arial" w:cs="Arial"/>
                                <w:b/>
                                <w:bCs/>
                                <w:color w:val="333333"/>
                                <w:sz w:val="52"/>
                                <w:szCs w:val="52"/>
                              </w:rPr>
                              <w:t xml:space="preserve"> Open!</w:t>
                            </w:r>
                          </w:p>
                          <w:p w:rsidR="00F51850" w:rsidRDefault="00F51850" w:rsidP="00F51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B9F2E" id="_x0000_t202" coordsize="21600,21600" o:spt="202" path="m,l,21600r21600,l21600,xe">
                <v:stroke joinstyle="miter"/>
                <v:path gradientshapeok="t" o:connecttype="rect"/>
              </v:shapetype>
              <v:shape id="Text Box 2" o:spid="_x0000_s1026" type="#_x0000_t202" style="position:absolute;margin-left:229.5pt;margin-top:0;width:330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vXKQIAAEYEAAAOAAAAZHJzL2Uyb0RvYy54bWysU9tu2zAMfR+wfxD0vviyZE2MOEWXLsOA&#10;7gK0+wBGlmNhsuhJSuzs60vJaZpu2MswPxiiSB0eHpLL66HV7CCtU2hKnk1SzqQRWCmzK/n3h82b&#10;OWfOg6lAo5ElP0rHr1evXy37rpA5NqgraRmBGFf0Xckb77siSZxoZAtugp005KzRtuDJtLukstAT&#10;equTPE3fJT3aqrMopHN0ezs6+Sri17UU/mtdO+mZLjlx8/Fv438b/slqCcXOQtcocaIB/8CiBWUo&#10;6RnqFjywvVV/QLVKWHRY+4nANsG6VkLGGqiaLP2tmvsGOhlrIXFcd5bJ/T9Y8eXwzTJVlTzPrjgz&#10;0FKTHuTg2XscWB706TtXUNh9R4F+oGvqc6zVdXcofjhmcN2A2ckba7FvJFTELwsvk4unI44LINv+&#10;M1aUBvYeI9BQ2zaIR3IwQqc+Hc+9CVQEXU6zRZam5BLkm+Vv51ezmAKKp9eddf6jxJaFQ8kt9T6i&#10;w+HO+cAGiqeQkMyhVtVGaR0Nu9uutWUHoDnZ0Lden9BfhGnD+pIvZvlsFOCvEMQ0kB2zvoBolaeB&#10;16ot+fwcBEWQ7YOp6AEUHpQez0RZm5OOQbpRRD9sBwoM4m6xOpKiFsfBpkWkQ4P2F2c9DXXJ3c89&#10;WMmZ/mSoK4tsOg1bEI3p7Conw156tpceMIKgSu45G49rHzcncDR4Q92rVRT2mcmJKw1r1Pu0WGEb&#10;Lu0Y9bz+q0cAAAD//wMAUEsDBBQABgAIAAAAIQBc/S0g3wAAAAgBAAAPAAAAZHJzL2Rvd25yZXYu&#10;eG1sTI/NTsMwEITvSLyDtUhcEHVSUQghm6oKQvxJIEofwI23cUS8DrHbhrfHOcFlpdGMZr8plqPt&#10;xIEG3zpGSGcJCOLa6ZYbhM3nw2UGwgfFWnWOCeGHPCzL05NC5dod+YMO69CIWMI+VwgmhD6X0teG&#10;rPIz1xNHb+cGq0KUQyP1oI6x3HZyniTX0qqW4wejeqoM1V/rvUVYPX6b6qm6yZ7f3tP2/mL3+hI2&#10;A+L52bi6AxFoDH9hmPAjOpSRaev2rL3oEK4Wt3FLQIh3stN00luEbL4AWRby/4DyFwAA//8DAFBL&#10;AQItABQABgAIAAAAIQC2gziS/gAAAOEBAAATAAAAAAAAAAAAAAAAAAAAAABbQ29udGVudF9UeXBl&#10;c10ueG1sUEsBAi0AFAAGAAgAAAAhADj9If/WAAAAlAEAAAsAAAAAAAAAAAAAAAAALwEAAF9yZWxz&#10;Ly5yZWxzUEsBAi0AFAAGAAgAAAAhALg/q9cpAgAARgQAAA4AAAAAAAAAAAAAAAAALgIAAGRycy9l&#10;Mm9Eb2MueG1sUEsBAi0AFAAGAAgAAAAhAFz9LSDfAAAACAEAAA8AAAAAAAAAAAAAAAAAgwQAAGRy&#10;cy9kb3ducmV2LnhtbFBLBQYAAAAABAAEAPMAAACPBQAAAAA=&#10;" fillcolor="#ffc">
                <v:textbox>
                  <w:txbxContent>
                    <w:p w:rsidR="00F51850" w:rsidRPr="00F51850" w:rsidRDefault="00762B9B" w:rsidP="00F51850">
                      <w:pPr>
                        <w:shd w:val="clear" w:color="auto" w:fill="FFFFFF"/>
                        <w:spacing w:after="0" w:line="240" w:lineRule="auto"/>
                        <w:jc w:val="center"/>
                        <w:outlineLvl w:val="1"/>
                        <w:rPr>
                          <w:rFonts w:ascii="Arial" w:eastAsia="Times New Roman" w:hAnsi="Arial" w:cs="Arial"/>
                          <w:b/>
                          <w:bCs/>
                          <w:color w:val="333333"/>
                          <w:sz w:val="52"/>
                          <w:szCs w:val="52"/>
                        </w:rPr>
                      </w:pPr>
                      <w:r>
                        <w:rPr>
                          <w:rFonts w:ascii="Arial" w:eastAsia="Times New Roman" w:hAnsi="Arial" w:cs="Arial"/>
                          <w:b/>
                          <w:bCs/>
                          <w:color w:val="333333"/>
                          <w:sz w:val="52"/>
                          <w:szCs w:val="52"/>
                        </w:rPr>
                        <w:t>Registration</w:t>
                      </w:r>
                      <w:r w:rsidR="00E92B5C">
                        <w:rPr>
                          <w:rFonts w:ascii="Arial" w:eastAsia="Times New Roman" w:hAnsi="Arial" w:cs="Arial"/>
                          <w:b/>
                          <w:bCs/>
                          <w:color w:val="333333"/>
                          <w:sz w:val="52"/>
                          <w:szCs w:val="52"/>
                        </w:rPr>
                        <w:t xml:space="preserve"> is</w:t>
                      </w:r>
                      <w:r>
                        <w:rPr>
                          <w:rFonts w:ascii="Arial" w:eastAsia="Times New Roman" w:hAnsi="Arial" w:cs="Arial"/>
                          <w:b/>
                          <w:bCs/>
                          <w:color w:val="333333"/>
                          <w:sz w:val="52"/>
                          <w:szCs w:val="52"/>
                        </w:rPr>
                        <w:t xml:space="preserve"> Open!</w:t>
                      </w:r>
                    </w:p>
                    <w:p w:rsidR="00F51850" w:rsidRDefault="00F51850" w:rsidP="00F51850"/>
                  </w:txbxContent>
                </v:textbox>
                <w10:wrap type="square"/>
              </v:shape>
            </w:pict>
          </mc:Fallback>
        </mc:AlternateContent>
      </w:r>
      <w:r w:rsidR="00F51850">
        <w:rPr>
          <w:rFonts w:ascii="Arial" w:eastAsia="Times New Roman" w:hAnsi="Arial" w:cs="Arial"/>
          <w:noProof/>
          <w:color w:val="333333"/>
          <w:sz w:val="20"/>
          <w:szCs w:val="20"/>
        </w:rPr>
        <w:drawing>
          <wp:anchor distT="0" distB="0" distL="114300" distR="114300" simplePos="0" relativeHeight="251659264" behindDoc="0" locked="0" layoutInCell="1" allowOverlap="1" wp14:anchorId="3A759A16" wp14:editId="4CA50447">
            <wp:simplePos x="0" y="0"/>
            <wp:positionH relativeFrom="page">
              <wp:posOffset>333375</wp:posOffset>
            </wp:positionH>
            <wp:positionV relativeFrom="paragraph">
              <wp:posOffset>-352425</wp:posOffset>
            </wp:positionV>
            <wp:extent cx="1076325" cy="1076325"/>
            <wp:effectExtent l="76200" t="76200" r="142875" b="142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it logo 2013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F51850">
        <w:rPr>
          <w:rFonts w:ascii="Arial" w:eastAsia="Times New Roman" w:hAnsi="Arial" w:cs="Arial"/>
          <w:b/>
          <w:bCs/>
          <w:noProof/>
          <w:color w:val="333333"/>
          <w:sz w:val="33"/>
          <w:szCs w:val="33"/>
        </w:rPr>
        <mc:AlternateContent>
          <mc:Choice Requires="wps">
            <w:drawing>
              <wp:anchor distT="0" distB="0" distL="114300" distR="114300" simplePos="0" relativeHeight="251658239" behindDoc="0" locked="0" layoutInCell="1" allowOverlap="1" wp14:anchorId="702B4135" wp14:editId="46717907">
                <wp:simplePos x="0" y="0"/>
                <wp:positionH relativeFrom="column">
                  <wp:posOffset>721995</wp:posOffset>
                </wp:positionH>
                <wp:positionV relativeFrom="paragraph">
                  <wp:posOffset>209550</wp:posOffset>
                </wp:positionV>
                <wp:extent cx="4352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352925" cy="0"/>
                        </a:xfrm>
                        <a:prstGeom prst="line">
                          <a:avLst/>
                        </a:prstGeom>
                        <a:noFill/>
                        <a:ln w="6350" cap="flat" cmpd="sng" algn="ctr">
                          <a:solidFill>
                            <a:srgbClr val="ED7D31"/>
                          </a:solidFill>
                          <a:prstDash val="solid"/>
                          <a:miter lim="800000"/>
                        </a:ln>
                        <a:effectLst/>
                      </wps:spPr>
                      <wps:bodyPr/>
                    </wps:wsp>
                  </a:graphicData>
                </a:graphic>
              </wp:anchor>
            </w:drawing>
          </mc:Choice>
          <mc:Fallback>
            <w:pict>
              <v:line w14:anchorId="241D2E0E" id="Straight Connector 2"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56.85pt,16.5pt" to="399.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mpygEAAHQDAAAOAAAAZHJzL2Uyb0RvYy54bWysU02P0zAQvSPxHyzfadKULkvUdA8tywVB&#10;pYUfMHXsxJK/NDZN++8Zu9nuAjdED+6MPX7j9+Zl83C2hp0kRu1dx5eLmjPphO+1Gzr+4/vju3vO&#10;YgLXg/FOdvwiI3/Yvn2zmUIrGz9600tkBOJiO4WOjymFtqqiGKWFuPBBOjpUHi0kSnGoeoSJ0K2p&#10;mrq+qyaPfUAvZIy0u78e8m3BV0qK9E2pKBMzHae3pbJiWY95rbYbaAeEMGoxPwP+4RUWtKOmN6g9&#10;JGA/Uf8FZbVAH71KC+Ft5ZXSQhYOxGZZ/8HmaYQgCxcSJ4abTPH/wYqvpwMy3Xe84cyBpRE9JQQ9&#10;jIntvHMkoEfWZJ2mEFsq37kDzlkMB8ykzwpt/ic67Fy0vdy0lefEBG2+X62bj82aM/F8Vr1cDBjT&#10;Z+kty0HHjXaZNrRw+hITNaPS55K87fyjNqaMzjg2dfxutabhCiADKQOJQhuIUnQDZ2AGcqZIWBCj&#10;N7rPtzNOxOG4M8hOQO74tP+wXy0zUer2W1luvYc4XuvK0dU3Vicyr9G24/d1/s23jcvosthvJpDF&#10;u8qVo6PvL0XFKmc02tJ0tmH2zuuc4tcfy/YXAAAA//8DAFBLAwQUAAYACAAAACEA3c9OQ90AAAAJ&#10;AQAADwAAAGRycy9kb3ducmV2LnhtbEyPwU7DMBBE70j8g7VI3KidRqVtiFPRSqhSOVGQuLrxEkfE&#10;6yh228DXsxUHOM7s0+xMuRp9J044xDaQhmyiQCDVwbbUaHh7fbpbgIjJkDVdINTwhRFW1fVVaQob&#10;zvSCp31qBIdQLIwGl1JfSBlrh97ESeiR+PYRBm8Sy6GRdjBnDvednCp1L71piT840+PGYf25P3oN&#10;39272maz9UbV20Uan2eOzG6t9e3N+PgAIuGY/mC41OfqUHGnQziSjaJjneVzRjXkOW9iYL5cTkEc&#10;fg1ZlfL/guoHAAD//wMAUEsBAi0AFAAGAAgAAAAhALaDOJL+AAAA4QEAABMAAAAAAAAAAAAAAAAA&#10;AAAAAFtDb250ZW50X1R5cGVzXS54bWxQSwECLQAUAAYACAAAACEAOP0h/9YAAACUAQAACwAAAAAA&#10;AAAAAAAAAAAvAQAAX3JlbHMvLnJlbHNQSwECLQAUAAYACAAAACEAvWtJqcoBAAB0AwAADgAAAAAA&#10;AAAAAAAAAAAuAgAAZHJzL2Uyb0RvYy54bWxQSwECLQAUAAYACAAAACEA3c9OQ90AAAAJAQAADwAA&#10;AAAAAAAAAAAAAAAkBAAAZHJzL2Rvd25yZXYueG1sUEsFBgAAAAAEAAQA8wAAAC4FAAAAAA==&#10;" strokecolor="#ed7d31" strokeweight=".5pt">
                <v:stroke joinstyle="miter"/>
              </v:line>
            </w:pict>
          </mc:Fallback>
        </mc:AlternateContent>
      </w:r>
    </w:p>
    <w:p w:rsidR="00E92B5C" w:rsidRDefault="00E92B5C">
      <w:pPr>
        <w:rPr>
          <w:sz w:val="28"/>
          <w:szCs w:val="28"/>
        </w:rPr>
      </w:pPr>
    </w:p>
    <w:p w:rsidR="00F51850" w:rsidRPr="00AF2E0D" w:rsidRDefault="00AF4B80">
      <w:pPr>
        <w:rPr>
          <w:sz w:val="28"/>
          <w:szCs w:val="28"/>
        </w:rPr>
      </w:pPr>
      <w:r>
        <w:rPr>
          <w:noProof/>
        </w:rPr>
        <mc:AlternateContent>
          <mc:Choice Requires="wps">
            <w:drawing>
              <wp:anchor distT="45720" distB="45720" distL="114300" distR="114300" simplePos="0" relativeHeight="251663360" behindDoc="0" locked="0" layoutInCell="1" allowOverlap="1">
                <wp:simplePos x="0" y="0"/>
                <wp:positionH relativeFrom="column">
                  <wp:posOffset>33020</wp:posOffset>
                </wp:positionH>
                <wp:positionV relativeFrom="paragraph">
                  <wp:posOffset>504825</wp:posOffset>
                </wp:positionV>
                <wp:extent cx="6833870" cy="1257300"/>
                <wp:effectExtent l="19050" t="19050" r="43180"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257300"/>
                        </a:xfrm>
                        <a:prstGeom prst="rect">
                          <a:avLst/>
                        </a:prstGeom>
                        <a:solidFill>
                          <a:srgbClr val="005654"/>
                        </a:solidFill>
                        <a:ln w="57150">
                          <a:solidFill>
                            <a:schemeClr val="bg1">
                              <a:lumMod val="95000"/>
                            </a:schemeClr>
                          </a:solidFill>
                          <a:miter lim="800000"/>
                          <a:headEnd/>
                          <a:tailEnd/>
                        </a:ln>
                      </wps:spPr>
                      <wps:txbx>
                        <w:txbxContent>
                          <w:p w:rsidR="00F51850" w:rsidRDefault="00F51850" w:rsidP="00F51850">
                            <w:pPr>
                              <w:pBdr>
                                <w:bottom w:val="single" w:sz="4" w:space="1" w:color="auto"/>
                              </w:pBdr>
                              <w:spacing w:after="0" w:line="240" w:lineRule="auto"/>
                              <w:jc w:val="center"/>
                              <w:rPr>
                                <w:rFonts w:ascii="Arial" w:hAnsi="Arial" w:cs="Arial"/>
                                <w:sz w:val="36"/>
                                <w:szCs w:val="36"/>
                              </w:rPr>
                            </w:pPr>
                            <w:r w:rsidRPr="00F51850">
                              <w:rPr>
                                <w:rFonts w:ascii="Arial" w:hAnsi="Arial" w:cs="Arial"/>
                                <w:sz w:val="36"/>
                                <w:szCs w:val="36"/>
                              </w:rPr>
                              <w:t>The 11</w:t>
                            </w:r>
                            <w:r w:rsidRPr="00F51850">
                              <w:rPr>
                                <w:rFonts w:ascii="Arial" w:hAnsi="Arial" w:cs="Arial"/>
                                <w:sz w:val="36"/>
                                <w:szCs w:val="36"/>
                                <w:vertAlign w:val="superscript"/>
                              </w:rPr>
                              <w:t>th</w:t>
                            </w:r>
                            <w:r w:rsidRPr="00F51850">
                              <w:rPr>
                                <w:rFonts w:ascii="Arial" w:hAnsi="Arial" w:cs="Arial"/>
                                <w:sz w:val="36"/>
                                <w:szCs w:val="36"/>
                              </w:rPr>
                              <w:t xml:space="preserve"> Annual Governor’s Public Safety Summit</w:t>
                            </w:r>
                          </w:p>
                          <w:p w:rsidR="00F51850" w:rsidRDefault="00F51850" w:rsidP="00F51850">
                            <w:pPr>
                              <w:pBdr>
                                <w:bottom w:val="single" w:sz="4" w:space="1" w:color="auto"/>
                              </w:pBdr>
                              <w:spacing w:after="0" w:line="240" w:lineRule="auto"/>
                              <w:jc w:val="center"/>
                              <w:rPr>
                                <w:rFonts w:ascii="Arial" w:hAnsi="Arial" w:cs="Arial"/>
                                <w:b/>
                                <w:sz w:val="40"/>
                                <w:szCs w:val="40"/>
                              </w:rPr>
                            </w:pPr>
                            <w:r w:rsidRPr="00F51850">
                              <w:rPr>
                                <w:rFonts w:ascii="Arial" w:hAnsi="Arial" w:cs="Arial"/>
                                <w:b/>
                                <w:sz w:val="40"/>
                                <w:szCs w:val="40"/>
                              </w:rPr>
                              <w:t xml:space="preserve">Standing Together for </w:t>
                            </w:r>
                          </w:p>
                          <w:p w:rsidR="00F51850" w:rsidRDefault="00F51850" w:rsidP="00F51850">
                            <w:pPr>
                              <w:pBdr>
                                <w:bottom w:val="single" w:sz="4" w:space="1" w:color="auto"/>
                              </w:pBdr>
                              <w:spacing w:after="0" w:line="240" w:lineRule="auto"/>
                              <w:jc w:val="center"/>
                              <w:rPr>
                                <w:rFonts w:ascii="Arial" w:hAnsi="Arial" w:cs="Arial"/>
                                <w:b/>
                                <w:sz w:val="40"/>
                                <w:szCs w:val="40"/>
                              </w:rPr>
                            </w:pPr>
                            <w:r w:rsidRPr="00F51850">
                              <w:rPr>
                                <w:rFonts w:ascii="Arial" w:hAnsi="Arial" w:cs="Arial"/>
                                <w:b/>
                                <w:sz w:val="40"/>
                                <w:szCs w:val="40"/>
                              </w:rPr>
                              <w:t>Public</w:t>
                            </w:r>
                            <w:r>
                              <w:rPr>
                                <w:rFonts w:ascii="Arial" w:hAnsi="Arial" w:cs="Arial"/>
                                <w:b/>
                                <w:sz w:val="40"/>
                                <w:szCs w:val="40"/>
                              </w:rPr>
                              <w:t xml:space="preserve"> Safety</w:t>
                            </w:r>
                            <w:r w:rsidRPr="00F51850">
                              <w:rPr>
                                <w:rFonts w:ascii="Arial" w:hAnsi="Arial" w:cs="Arial"/>
                                <w:b/>
                                <w:sz w:val="40"/>
                                <w:szCs w:val="40"/>
                              </w:rPr>
                              <w:t xml:space="preserve"> and Stronger Communities</w:t>
                            </w:r>
                          </w:p>
                          <w:p w:rsidR="00F51850" w:rsidRPr="00F51850" w:rsidRDefault="00F51850" w:rsidP="00F51850">
                            <w:pPr>
                              <w:pBdr>
                                <w:bottom w:val="single" w:sz="4" w:space="1" w:color="auto"/>
                              </w:pBdr>
                              <w:jc w:val="center"/>
                              <w:rPr>
                                <w:rFonts w:ascii="Arial" w:hAnsi="Arial" w:cs="Arial"/>
                                <w:sz w:val="36"/>
                                <w:szCs w:val="36"/>
                              </w:rPr>
                            </w:pPr>
                            <w:r w:rsidRPr="00F51850">
                              <w:rPr>
                                <w:rFonts w:ascii="Arial" w:hAnsi="Arial" w:cs="Arial"/>
                                <w:sz w:val="32"/>
                                <w:szCs w:val="32"/>
                              </w:rPr>
                              <w:t>May 22-23,</w:t>
                            </w:r>
                            <w:r>
                              <w:rPr>
                                <w:rFonts w:ascii="Arial" w:hAnsi="Arial" w:cs="Arial"/>
                                <w:sz w:val="32"/>
                                <w:szCs w:val="32"/>
                              </w:rPr>
                              <w:t xml:space="preserve"> </w:t>
                            </w:r>
                            <w:r w:rsidRPr="00F51850">
                              <w:rPr>
                                <w:rFonts w:ascii="Arial" w:hAnsi="Arial" w:cs="Arial"/>
                                <w:sz w:val="32"/>
                                <w:szCs w:val="32"/>
                              </w:rPr>
                              <w:t>2018 · St. George</w:t>
                            </w:r>
                            <w:r>
                              <w:rPr>
                                <w:rFonts w:ascii="Arial" w:hAnsi="Arial" w:cs="Arial"/>
                                <w:sz w:val="32"/>
                                <w:szCs w:val="32"/>
                              </w:rPr>
                              <w:t>,</w:t>
                            </w:r>
                            <w:r w:rsidRPr="00F51850">
                              <w:rPr>
                                <w:rFonts w:ascii="Arial" w:hAnsi="Arial" w:cs="Arial"/>
                                <w:sz w:val="32"/>
                                <w:szCs w:val="32"/>
                              </w:rPr>
                              <w:t xml:space="preserve"> Utah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pt;margin-top:39.75pt;width:538.1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4PwIAAHAEAAAOAAAAZHJzL2Uyb0RvYy54bWysVMtu2zAQvBfoPxC815Ifsh3BcpA6TVEg&#10;fQBJP4CiKIkoyVVJ2pL79VlSjuOkt6IXgeQuh7Mzu9pcD1qRg7BOginodJJSIgyHSpqmoD8f7z6s&#10;KXGemYopMKKgR+Ho9fb9u03f5WIGLahKWIIgxuV9V9DW+y5PEsdboZmbQCcMBmuwmnnc2iapLOsR&#10;XatklqbLpAdbdRa4cA5Pb8cg3Ub8uhbcf69rJzxRBUVuPn5t/Jbhm2w3LG8s61rJTzTYP7DQTBp8&#10;9Ax1yzwjeyv/gtKSW3BQ+wkHnUBdSy5iDVjNNH1TzUPLOhFrQXFcd5bJ/T9Y/u3wwxJZFXROiWEa&#10;LXoUgycfYSCzoE7fuRyTHjpM8wMeo8uxUtfdA//liIFdy0wjbqyFvhWsQnbTcDO5uDriuABS9l+h&#10;wmfY3kMEGmqrg3QoBkF0dOl4diZQ4Xi4XM/n6xWGOMams2w1T6N3Ccufr3fW+c8CNAmLglq0PsKz&#10;w73zgQ7Ln1PCaw6UrO6kUnFjm3KnLDmw0CZptswWsYI3acqQvqDZapqlowSvMELLijNK2Ywyqb3G&#10;ekfkqyw9044dHtIjs1dstPQ4E0rqgq7xwniF5UHbT6aKHeuZVOMay1LmJHbQd1TaD+UQXY1OBCNK&#10;qI6ovoVxBHBkcdGC/UNJj+1fUPd7z6ygRH0x6ODVdLEI8xI3i2w1w429jJSXEWY4QhXUUzIudz7O&#10;WNDWwA06XcvowQuTE2Vs6yjAaQTD3FzuY9bLj2L7BAAA//8DAFBLAwQUAAYACAAAACEATtLVkOEA&#10;AAAJAQAADwAAAGRycy9kb3ducmV2LnhtbEyPwU7DMBBE70j8g7VI3KjTiJA2xKkAiQsgoaQtXJ14&#10;SQL2OsRuG/r1uCc4jmY08yZfTUazPY6utyRgPouAITVW9dQK2KwfrxbAnJekpLaEAn7Qwao4P8tl&#10;puyBStxXvmWhhFwmBXTeDxnnrunQSDezA1LwPuxopA9ybLka5SGUG83jKLrhRvYUFjo54EOHzVe1&#10;MwKeN+rp/lOn2+96W05v1evx/aU8CnF5Md3dAvM4+b8wnPADOhSBqbY7Uo5pAUkcggLSZQLsZEeL&#10;+TWwWkCcpgnwIuf/HxS/AAAA//8DAFBLAQItABQABgAIAAAAIQC2gziS/gAAAOEBAAATAAAAAAAA&#10;AAAAAAAAAAAAAABbQ29udGVudF9UeXBlc10ueG1sUEsBAi0AFAAGAAgAAAAhADj9If/WAAAAlAEA&#10;AAsAAAAAAAAAAAAAAAAALwEAAF9yZWxzLy5yZWxzUEsBAi0AFAAGAAgAAAAhAOX8i/g/AgAAcAQA&#10;AA4AAAAAAAAAAAAAAAAALgIAAGRycy9lMm9Eb2MueG1sUEsBAi0AFAAGAAgAAAAhAE7S1ZDhAAAA&#10;CQEAAA8AAAAAAAAAAAAAAAAAmQQAAGRycy9kb3ducmV2LnhtbFBLBQYAAAAABAAEAPMAAACnBQAA&#10;AAA=&#10;" fillcolor="#005654" strokecolor="#f2f2f2 [3052]" strokeweight="4.5pt">
                <v:textbox>
                  <w:txbxContent>
                    <w:p w:rsidR="00F51850" w:rsidRDefault="00F51850" w:rsidP="00F51850">
                      <w:pPr>
                        <w:pBdr>
                          <w:bottom w:val="single" w:sz="4" w:space="1" w:color="auto"/>
                        </w:pBdr>
                        <w:spacing w:after="0" w:line="240" w:lineRule="auto"/>
                        <w:jc w:val="center"/>
                        <w:rPr>
                          <w:rFonts w:ascii="Arial" w:hAnsi="Arial" w:cs="Arial"/>
                          <w:sz w:val="36"/>
                          <w:szCs w:val="36"/>
                        </w:rPr>
                      </w:pPr>
                      <w:r w:rsidRPr="00F51850">
                        <w:rPr>
                          <w:rFonts w:ascii="Arial" w:hAnsi="Arial" w:cs="Arial"/>
                          <w:sz w:val="36"/>
                          <w:szCs w:val="36"/>
                        </w:rPr>
                        <w:t>The 11</w:t>
                      </w:r>
                      <w:r w:rsidRPr="00F51850">
                        <w:rPr>
                          <w:rFonts w:ascii="Arial" w:hAnsi="Arial" w:cs="Arial"/>
                          <w:sz w:val="36"/>
                          <w:szCs w:val="36"/>
                          <w:vertAlign w:val="superscript"/>
                        </w:rPr>
                        <w:t>th</w:t>
                      </w:r>
                      <w:r w:rsidRPr="00F51850">
                        <w:rPr>
                          <w:rFonts w:ascii="Arial" w:hAnsi="Arial" w:cs="Arial"/>
                          <w:sz w:val="36"/>
                          <w:szCs w:val="36"/>
                        </w:rPr>
                        <w:t xml:space="preserve"> Annual Governor’s Public Safety Summit</w:t>
                      </w:r>
                    </w:p>
                    <w:p w:rsidR="00F51850" w:rsidRDefault="00F51850" w:rsidP="00F51850">
                      <w:pPr>
                        <w:pBdr>
                          <w:bottom w:val="single" w:sz="4" w:space="1" w:color="auto"/>
                        </w:pBdr>
                        <w:spacing w:after="0" w:line="240" w:lineRule="auto"/>
                        <w:jc w:val="center"/>
                        <w:rPr>
                          <w:rFonts w:ascii="Arial" w:hAnsi="Arial" w:cs="Arial"/>
                          <w:b/>
                          <w:sz w:val="40"/>
                          <w:szCs w:val="40"/>
                        </w:rPr>
                      </w:pPr>
                      <w:r w:rsidRPr="00F51850">
                        <w:rPr>
                          <w:rFonts w:ascii="Arial" w:hAnsi="Arial" w:cs="Arial"/>
                          <w:b/>
                          <w:sz w:val="40"/>
                          <w:szCs w:val="40"/>
                        </w:rPr>
                        <w:t xml:space="preserve">Standing Together for </w:t>
                      </w:r>
                    </w:p>
                    <w:p w:rsidR="00F51850" w:rsidRDefault="00F51850" w:rsidP="00F51850">
                      <w:pPr>
                        <w:pBdr>
                          <w:bottom w:val="single" w:sz="4" w:space="1" w:color="auto"/>
                        </w:pBdr>
                        <w:spacing w:after="0" w:line="240" w:lineRule="auto"/>
                        <w:jc w:val="center"/>
                        <w:rPr>
                          <w:rFonts w:ascii="Arial" w:hAnsi="Arial" w:cs="Arial"/>
                          <w:b/>
                          <w:sz w:val="40"/>
                          <w:szCs w:val="40"/>
                        </w:rPr>
                      </w:pPr>
                      <w:r w:rsidRPr="00F51850">
                        <w:rPr>
                          <w:rFonts w:ascii="Arial" w:hAnsi="Arial" w:cs="Arial"/>
                          <w:b/>
                          <w:sz w:val="40"/>
                          <w:szCs w:val="40"/>
                        </w:rPr>
                        <w:t>Public</w:t>
                      </w:r>
                      <w:r>
                        <w:rPr>
                          <w:rFonts w:ascii="Arial" w:hAnsi="Arial" w:cs="Arial"/>
                          <w:b/>
                          <w:sz w:val="40"/>
                          <w:szCs w:val="40"/>
                        </w:rPr>
                        <w:t xml:space="preserve"> Safety</w:t>
                      </w:r>
                      <w:r w:rsidRPr="00F51850">
                        <w:rPr>
                          <w:rFonts w:ascii="Arial" w:hAnsi="Arial" w:cs="Arial"/>
                          <w:b/>
                          <w:sz w:val="40"/>
                          <w:szCs w:val="40"/>
                        </w:rPr>
                        <w:t xml:space="preserve"> and Stronger Communities</w:t>
                      </w:r>
                    </w:p>
                    <w:p w:rsidR="00F51850" w:rsidRPr="00F51850" w:rsidRDefault="00F51850" w:rsidP="00F51850">
                      <w:pPr>
                        <w:pBdr>
                          <w:bottom w:val="single" w:sz="4" w:space="1" w:color="auto"/>
                        </w:pBdr>
                        <w:jc w:val="center"/>
                        <w:rPr>
                          <w:rFonts w:ascii="Arial" w:hAnsi="Arial" w:cs="Arial"/>
                          <w:sz w:val="36"/>
                          <w:szCs w:val="36"/>
                        </w:rPr>
                      </w:pPr>
                      <w:r w:rsidRPr="00F51850">
                        <w:rPr>
                          <w:rFonts w:ascii="Arial" w:hAnsi="Arial" w:cs="Arial"/>
                          <w:sz w:val="32"/>
                          <w:szCs w:val="32"/>
                        </w:rPr>
                        <w:t>May 22-23,</w:t>
                      </w:r>
                      <w:r>
                        <w:rPr>
                          <w:rFonts w:ascii="Arial" w:hAnsi="Arial" w:cs="Arial"/>
                          <w:sz w:val="32"/>
                          <w:szCs w:val="32"/>
                        </w:rPr>
                        <w:t xml:space="preserve"> </w:t>
                      </w:r>
                      <w:r w:rsidRPr="00F51850">
                        <w:rPr>
                          <w:rFonts w:ascii="Arial" w:hAnsi="Arial" w:cs="Arial"/>
                          <w:sz w:val="32"/>
                          <w:szCs w:val="32"/>
                        </w:rPr>
                        <w:t>2018 · St. George</w:t>
                      </w:r>
                      <w:r>
                        <w:rPr>
                          <w:rFonts w:ascii="Arial" w:hAnsi="Arial" w:cs="Arial"/>
                          <w:sz w:val="32"/>
                          <w:szCs w:val="32"/>
                        </w:rPr>
                        <w:t>,</w:t>
                      </w:r>
                      <w:r w:rsidRPr="00F51850">
                        <w:rPr>
                          <w:rFonts w:ascii="Arial" w:hAnsi="Arial" w:cs="Arial"/>
                          <w:sz w:val="32"/>
                          <w:szCs w:val="32"/>
                        </w:rPr>
                        <w:t xml:space="preserve"> Utah</w:t>
                      </w:r>
                    </w:p>
                  </w:txbxContent>
                </v:textbox>
                <w10:wrap type="square"/>
              </v:shape>
            </w:pict>
          </mc:Fallback>
        </mc:AlternateContent>
      </w:r>
    </w:p>
    <w:p w:rsidR="003467B0" w:rsidRDefault="00F51850" w:rsidP="003467B0">
      <w:pPr>
        <w:spacing w:line="240" w:lineRule="auto"/>
        <w:jc w:val="both"/>
        <w:rPr>
          <w:color w:val="FFFFFF" w:themeColor="background1"/>
          <w:sz w:val="28"/>
          <w:szCs w:val="28"/>
        </w:rPr>
      </w:pPr>
      <w:r w:rsidRPr="00AF2E0D">
        <w:rPr>
          <w:color w:val="FFFFFF" w:themeColor="background1"/>
          <w:sz w:val="28"/>
          <w:szCs w:val="28"/>
        </w:rPr>
        <w:t xml:space="preserve">The Governor’s Public Safety Summit </w:t>
      </w:r>
      <w:r w:rsidR="00762B9B">
        <w:rPr>
          <w:color w:val="FFFFFF" w:themeColor="background1"/>
          <w:sz w:val="28"/>
          <w:szCs w:val="28"/>
        </w:rPr>
        <w:t xml:space="preserve">Registration is open! Click </w:t>
      </w:r>
      <w:hyperlink r:id="rId7" w:history="1">
        <w:r w:rsidR="00762B9B" w:rsidRPr="00762B9B">
          <w:rPr>
            <w:rStyle w:val="Hyperlink"/>
            <w:b/>
            <w:color w:val="FFFFFF" w:themeColor="background1"/>
            <w:sz w:val="28"/>
            <w:szCs w:val="28"/>
          </w:rPr>
          <w:t>h</w:t>
        </w:r>
        <w:r w:rsidR="00762B9B" w:rsidRPr="00762B9B">
          <w:rPr>
            <w:rStyle w:val="Hyperlink"/>
            <w:b/>
            <w:color w:val="FFFFFF" w:themeColor="background1"/>
            <w:sz w:val="28"/>
            <w:szCs w:val="28"/>
          </w:rPr>
          <w:t>e</w:t>
        </w:r>
        <w:r w:rsidR="00762B9B" w:rsidRPr="00762B9B">
          <w:rPr>
            <w:rStyle w:val="Hyperlink"/>
            <w:b/>
            <w:color w:val="FFFFFF" w:themeColor="background1"/>
            <w:sz w:val="28"/>
            <w:szCs w:val="28"/>
          </w:rPr>
          <w:t>re</w:t>
        </w:r>
      </w:hyperlink>
      <w:r w:rsidR="00762B9B">
        <w:rPr>
          <w:color w:val="FFFFFF" w:themeColor="background1"/>
          <w:sz w:val="28"/>
          <w:szCs w:val="28"/>
        </w:rPr>
        <w:t xml:space="preserve"> to register online.  The early bird rate of $250 will </w:t>
      </w:r>
      <w:r w:rsidR="00762B9B" w:rsidRPr="00E92B5C">
        <w:rPr>
          <w:b/>
          <w:color w:val="FFFFFF" w:themeColor="background1"/>
          <w:sz w:val="28"/>
          <w:szCs w:val="28"/>
          <w:u w:val="single"/>
        </w:rPr>
        <w:t>expire Feb. 28</w:t>
      </w:r>
      <w:r w:rsidR="00762B9B">
        <w:rPr>
          <w:color w:val="FFFFFF" w:themeColor="background1"/>
          <w:sz w:val="28"/>
          <w:szCs w:val="28"/>
        </w:rPr>
        <w:t xml:space="preserve">. So register today! </w:t>
      </w:r>
      <w:bookmarkStart w:id="0" w:name="_GoBack"/>
      <w:bookmarkEnd w:id="0"/>
    </w:p>
    <w:p w:rsidR="00762B9B" w:rsidRDefault="00762B9B" w:rsidP="003467B0">
      <w:pPr>
        <w:spacing w:line="240" w:lineRule="auto"/>
        <w:jc w:val="both"/>
        <w:rPr>
          <w:rFonts w:cs="Times New Roman"/>
          <w:color w:val="FFFFFF" w:themeColor="background1"/>
          <w:sz w:val="28"/>
          <w:szCs w:val="28"/>
        </w:rPr>
      </w:pPr>
      <w:r>
        <w:rPr>
          <w:color w:val="FFFFFF" w:themeColor="background1"/>
          <w:sz w:val="28"/>
          <w:szCs w:val="28"/>
        </w:rPr>
        <w:t xml:space="preserve">You will need to book your own hotel stay. </w:t>
      </w:r>
      <w:r w:rsidRPr="00762B9B">
        <w:rPr>
          <w:rFonts w:cs="Times New Roman"/>
          <w:color w:val="FFFFFF" w:themeColor="background1"/>
          <w:sz w:val="28"/>
          <w:szCs w:val="28"/>
        </w:rPr>
        <w:t>A blo</w:t>
      </w:r>
      <w:r>
        <w:rPr>
          <w:rFonts w:cs="Times New Roman"/>
          <w:color w:val="FFFFFF" w:themeColor="background1"/>
          <w:sz w:val="28"/>
          <w:szCs w:val="28"/>
        </w:rPr>
        <w:t xml:space="preserve">ck of rooms has been reserved </w:t>
      </w:r>
      <w:r w:rsidRPr="00762B9B">
        <w:rPr>
          <w:rFonts w:cs="Times New Roman"/>
          <w:color w:val="FFFFFF" w:themeColor="background1"/>
          <w:sz w:val="28"/>
          <w:szCs w:val="28"/>
        </w:rPr>
        <w:t xml:space="preserve">at the state rate of $85.00 per night. </w:t>
      </w:r>
      <w:r>
        <w:rPr>
          <w:rFonts w:cs="Times New Roman"/>
          <w:color w:val="FFFFFF" w:themeColor="background1"/>
          <w:sz w:val="28"/>
          <w:szCs w:val="28"/>
        </w:rPr>
        <w:t xml:space="preserve"> Be sure to tell them you are with the Governor’s Public Safety Summit to obtain the state rate. Here are the hotels that are participating in our room block:</w:t>
      </w:r>
    </w:p>
    <w:p w:rsidR="00E92B5C" w:rsidRPr="00E92B5C" w:rsidRDefault="00E92B5C" w:rsidP="00E92B5C">
      <w:pPr>
        <w:pStyle w:val="NormalWeb"/>
        <w:numPr>
          <w:ilvl w:val="0"/>
          <w:numId w:val="1"/>
        </w:numPr>
        <w:spacing w:before="0" w:beforeAutospacing="0" w:after="0" w:afterAutospacing="0"/>
        <w:rPr>
          <w:rStyle w:val="Strong"/>
          <w:rFonts w:ascii="Calibri" w:hAnsi="Calibri" w:cs="Helvetica"/>
          <w:color w:val="FFFFFF" w:themeColor="background1"/>
          <w:sz w:val="28"/>
          <w:szCs w:val="28"/>
        </w:rPr>
      </w:pPr>
      <w:r w:rsidRPr="00E92B5C">
        <w:rPr>
          <w:rStyle w:val="Strong"/>
          <w:rFonts w:ascii="Calibri" w:hAnsi="Calibri" w:cs="Helvetica"/>
          <w:color w:val="FFFFFF" w:themeColor="background1"/>
          <w:sz w:val="28"/>
          <w:szCs w:val="28"/>
        </w:rPr>
        <w:t xml:space="preserve">Best Western Plus Abbey Inn: </w:t>
      </w:r>
      <w:r w:rsidRPr="00E92B5C">
        <w:rPr>
          <w:rStyle w:val="Strong"/>
          <w:rFonts w:ascii="Calibri" w:hAnsi="Calibri" w:cs="Helvetica"/>
          <w:b w:val="0"/>
          <w:color w:val="FFFFFF" w:themeColor="background1"/>
          <w:sz w:val="28"/>
          <w:szCs w:val="28"/>
        </w:rPr>
        <w:t xml:space="preserve">1129 South Bluff Street, St. George  (435)652-1234 </w:t>
      </w:r>
      <w:hyperlink r:id="rId8" w:tgtFrame="_blank" w:history="1">
        <w:r w:rsidRPr="00E92B5C">
          <w:rPr>
            <w:rStyle w:val="Hyperlink"/>
            <w:rFonts w:ascii="Calibri" w:hAnsi="Calibri" w:cs="Arial"/>
            <w:color w:val="FFFFFF" w:themeColor="background1"/>
            <w:sz w:val="28"/>
            <w:szCs w:val="28"/>
          </w:rPr>
          <w:t>Abbey Inn</w:t>
        </w:r>
      </w:hyperlink>
    </w:p>
    <w:p w:rsidR="00E92B5C" w:rsidRPr="00E92B5C" w:rsidRDefault="00E92B5C" w:rsidP="00E92B5C">
      <w:pPr>
        <w:pStyle w:val="NormalWeb"/>
        <w:numPr>
          <w:ilvl w:val="0"/>
          <w:numId w:val="1"/>
        </w:numPr>
        <w:spacing w:before="0" w:beforeAutospacing="0" w:after="0" w:afterAutospacing="0"/>
        <w:rPr>
          <w:rFonts w:ascii="Calibri" w:hAnsi="Calibri" w:cs="Helvetica"/>
          <w:color w:val="FFFFFF" w:themeColor="background1"/>
          <w:sz w:val="28"/>
          <w:szCs w:val="28"/>
        </w:rPr>
      </w:pPr>
      <w:r w:rsidRPr="00E92B5C">
        <w:rPr>
          <w:rStyle w:val="Strong"/>
          <w:rFonts w:ascii="Calibri" w:hAnsi="Calibri" w:cs="Helvetica"/>
          <w:color w:val="FFFFFF" w:themeColor="background1"/>
          <w:sz w:val="28"/>
          <w:szCs w:val="28"/>
        </w:rPr>
        <w:t>Courtyard Marriott: </w:t>
      </w:r>
      <w:r w:rsidRPr="00E92B5C">
        <w:rPr>
          <w:rFonts w:ascii="Calibri" w:hAnsi="Calibri" w:cs="Arial"/>
          <w:color w:val="FFFFFF" w:themeColor="background1"/>
          <w:sz w:val="28"/>
          <w:szCs w:val="28"/>
        </w:rPr>
        <w:t>185 S 1470 E, St George, UT 84790  (</w:t>
      </w:r>
      <w:r w:rsidRPr="00E92B5C">
        <w:rPr>
          <w:rFonts w:ascii="Calibri" w:hAnsi="Calibri" w:cs="Helvetica"/>
          <w:bCs/>
          <w:color w:val="FFFFFF" w:themeColor="background1"/>
          <w:sz w:val="28"/>
          <w:szCs w:val="28"/>
        </w:rPr>
        <w:t>435)986</w:t>
      </w:r>
      <w:r w:rsidRPr="00E92B5C">
        <w:rPr>
          <w:rFonts w:ascii="Calibri" w:hAnsi="Calibri" w:cs="Helvetica"/>
          <w:bCs/>
          <w:color w:val="FFFFFF" w:themeColor="background1"/>
          <w:sz w:val="28"/>
          <w:szCs w:val="28"/>
        </w:rPr>
        <w:t>-</w:t>
      </w:r>
      <w:r w:rsidRPr="00E92B5C">
        <w:rPr>
          <w:rFonts w:ascii="Calibri" w:hAnsi="Calibri" w:cs="Helvetica"/>
          <w:bCs/>
          <w:color w:val="FFFFFF" w:themeColor="background1"/>
          <w:sz w:val="28"/>
          <w:szCs w:val="28"/>
        </w:rPr>
        <w:t>0555</w:t>
      </w:r>
      <w:r w:rsidRPr="00E92B5C">
        <w:rPr>
          <w:rFonts w:ascii="Calibri" w:hAnsi="Calibri" w:cs="Helvetica"/>
          <w:color w:val="FFFFFF" w:themeColor="background1"/>
          <w:sz w:val="28"/>
          <w:szCs w:val="28"/>
        </w:rPr>
        <w:t xml:space="preserve">  </w:t>
      </w:r>
      <w:hyperlink r:id="rId9" w:history="1">
        <w:r w:rsidRPr="00E92B5C">
          <w:rPr>
            <w:rStyle w:val="Hyperlink"/>
            <w:rFonts w:ascii="Calibri" w:hAnsi="Calibri" w:cs="Helvetica"/>
            <w:color w:val="FFFFFF" w:themeColor="background1"/>
            <w:sz w:val="28"/>
            <w:szCs w:val="28"/>
          </w:rPr>
          <w:t>St. George Mar</w:t>
        </w:r>
        <w:r w:rsidRPr="00E92B5C">
          <w:rPr>
            <w:rStyle w:val="Hyperlink"/>
            <w:rFonts w:ascii="Calibri" w:hAnsi="Calibri" w:cs="Helvetica"/>
            <w:color w:val="FFFFFF" w:themeColor="background1"/>
            <w:sz w:val="28"/>
            <w:szCs w:val="28"/>
          </w:rPr>
          <w:t>riott</w:t>
        </w:r>
      </w:hyperlink>
    </w:p>
    <w:p w:rsidR="00E92B5C" w:rsidRPr="00E92B5C" w:rsidRDefault="00E92B5C" w:rsidP="00E92B5C">
      <w:pPr>
        <w:pStyle w:val="NormalWeb"/>
        <w:numPr>
          <w:ilvl w:val="0"/>
          <w:numId w:val="1"/>
        </w:numPr>
        <w:spacing w:before="0" w:beforeAutospacing="0" w:after="0" w:afterAutospacing="0"/>
        <w:rPr>
          <w:rFonts w:ascii="Calibri" w:hAnsi="Calibri" w:cs="Helvetica"/>
          <w:color w:val="FFFFFF" w:themeColor="background1"/>
          <w:sz w:val="28"/>
          <w:szCs w:val="28"/>
        </w:rPr>
      </w:pPr>
      <w:proofErr w:type="spellStart"/>
      <w:r w:rsidRPr="00E92B5C">
        <w:rPr>
          <w:rStyle w:val="Strong"/>
          <w:rFonts w:ascii="Calibri" w:hAnsi="Calibri" w:cs="Helvetica"/>
          <w:color w:val="FFFFFF" w:themeColor="background1"/>
          <w:sz w:val="28"/>
          <w:szCs w:val="28"/>
        </w:rPr>
        <w:t>TownePlace</w:t>
      </w:r>
      <w:proofErr w:type="spellEnd"/>
      <w:r w:rsidRPr="00E92B5C">
        <w:rPr>
          <w:rStyle w:val="Strong"/>
          <w:rFonts w:ascii="Calibri" w:hAnsi="Calibri" w:cs="Helvetica"/>
          <w:color w:val="FFFFFF" w:themeColor="background1"/>
          <w:sz w:val="28"/>
          <w:szCs w:val="28"/>
        </w:rPr>
        <w:t xml:space="preserve"> Suites: </w:t>
      </w:r>
      <w:r w:rsidRPr="00E92B5C">
        <w:rPr>
          <w:rFonts w:ascii="Calibri" w:hAnsi="Calibri" w:cs="Arial"/>
          <w:color w:val="FFFFFF" w:themeColor="background1"/>
          <w:sz w:val="28"/>
          <w:szCs w:val="28"/>
        </w:rPr>
        <w:t>251 S 1470 E, St George, UT 84790  (</w:t>
      </w:r>
      <w:r w:rsidRPr="00E92B5C">
        <w:rPr>
          <w:rFonts w:ascii="Calibri" w:hAnsi="Calibri" w:cs="Helvetica"/>
          <w:bCs/>
          <w:color w:val="FFFFFF" w:themeColor="background1"/>
          <w:sz w:val="28"/>
          <w:szCs w:val="28"/>
        </w:rPr>
        <w:t>435)986-9955</w:t>
      </w:r>
      <w:r w:rsidRPr="00E92B5C">
        <w:rPr>
          <w:rFonts w:ascii="Calibri" w:hAnsi="Calibri" w:cs="Helvetica"/>
          <w:color w:val="FFFFFF" w:themeColor="background1"/>
          <w:sz w:val="28"/>
          <w:szCs w:val="28"/>
        </w:rPr>
        <w:t xml:space="preserve"> </w:t>
      </w:r>
      <w:hyperlink r:id="rId10" w:history="1">
        <w:proofErr w:type="spellStart"/>
        <w:r w:rsidRPr="00E92B5C">
          <w:rPr>
            <w:rStyle w:val="Hyperlink"/>
            <w:rFonts w:ascii="Calibri" w:hAnsi="Calibri" w:cs="Helvetica"/>
            <w:color w:val="FFFFFF" w:themeColor="background1"/>
            <w:sz w:val="28"/>
            <w:szCs w:val="28"/>
          </w:rPr>
          <w:t>TownePlace</w:t>
        </w:r>
        <w:proofErr w:type="spellEnd"/>
        <w:r w:rsidRPr="00E92B5C">
          <w:rPr>
            <w:rStyle w:val="Hyperlink"/>
            <w:rFonts w:ascii="Calibri" w:hAnsi="Calibri" w:cs="Helvetica"/>
            <w:color w:val="FFFFFF" w:themeColor="background1"/>
            <w:sz w:val="28"/>
            <w:szCs w:val="28"/>
          </w:rPr>
          <w:t xml:space="preserve"> Suites St. George</w:t>
        </w:r>
      </w:hyperlink>
    </w:p>
    <w:p w:rsidR="00E92B5C" w:rsidRPr="00E92B5C" w:rsidRDefault="00E92B5C" w:rsidP="00E92B5C">
      <w:pPr>
        <w:pStyle w:val="NormalWeb"/>
        <w:numPr>
          <w:ilvl w:val="0"/>
          <w:numId w:val="1"/>
        </w:numPr>
        <w:spacing w:before="0" w:beforeAutospacing="0" w:after="0" w:afterAutospacing="0"/>
        <w:rPr>
          <w:rFonts w:ascii="Calibri" w:hAnsi="Calibri" w:cs="Helvetica"/>
          <w:color w:val="FFFFFF" w:themeColor="background1"/>
          <w:sz w:val="28"/>
          <w:szCs w:val="28"/>
        </w:rPr>
      </w:pPr>
      <w:r w:rsidRPr="00E92B5C">
        <w:rPr>
          <w:rStyle w:val="Strong"/>
          <w:rFonts w:ascii="Calibri" w:hAnsi="Calibri" w:cs="Helvetica"/>
          <w:color w:val="FFFFFF" w:themeColor="background1"/>
          <w:sz w:val="28"/>
          <w:szCs w:val="28"/>
        </w:rPr>
        <w:t xml:space="preserve">Fairfield Inn by Marriott: </w:t>
      </w:r>
      <w:r w:rsidRPr="00E92B5C">
        <w:rPr>
          <w:rStyle w:val="Strong"/>
          <w:rFonts w:ascii="Calibri" w:hAnsi="Calibri" w:cs="Helvetica"/>
          <w:b w:val="0"/>
          <w:color w:val="FFFFFF" w:themeColor="background1"/>
          <w:sz w:val="28"/>
          <w:szCs w:val="28"/>
        </w:rPr>
        <w:t xml:space="preserve">1660 South Convention Center Drive, St. George (435)673-6066 </w:t>
      </w:r>
      <w:hyperlink r:id="rId11" w:history="1">
        <w:r w:rsidRPr="00E92B5C">
          <w:rPr>
            <w:rStyle w:val="Hyperlink"/>
            <w:rFonts w:ascii="Calibri" w:hAnsi="Calibri" w:cs="Helvetica"/>
            <w:color w:val="FFFFFF" w:themeColor="background1"/>
            <w:sz w:val="28"/>
            <w:szCs w:val="28"/>
          </w:rPr>
          <w:t>Fairfield Inn</w:t>
        </w:r>
      </w:hyperlink>
    </w:p>
    <w:p w:rsidR="00E92B5C" w:rsidRPr="00E92B5C" w:rsidRDefault="00E92B5C" w:rsidP="00E92B5C">
      <w:pPr>
        <w:pStyle w:val="NormalWeb"/>
        <w:numPr>
          <w:ilvl w:val="0"/>
          <w:numId w:val="1"/>
        </w:numPr>
        <w:spacing w:before="0" w:beforeAutospacing="0" w:after="0" w:afterAutospacing="0"/>
        <w:rPr>
          <w:rFonts w:ascii="Calibri" w:hAnsi="Calibri" w:cs="Helvetica"/>
          <w:color w:val="FFFFFF" w:themeColor="background1"/>
          <w:sz w:val="28"/>
          <w:szCs w:val="28"/>
        </w:rPr>
      </w:pPr>
      <w:r w:rsidRPr="00E92B5C">
        <w:rPr>
          <w:rStyle w:val="Strong"/>
          <w:rFonts w:ascii="Calibri" w:hAnsi="Calibri" w:cs="Helvetica"/>
          <w:color w:val="FFFFFF" w:themeColor="background1"/>
          <w:sz w:val="28"/>
          <w:szCs w:val="28"/>
        </w:rPr>
        <w:t xml:space="preserve">Hyatt Place: </w:t>
      </w:r>
      <w:r w:rsidRPr="00E92B5C">
        <w:rPr>
          <w:rStyle w:val="Strong"/>
          <w:rFonts w:ascii="Calibri" w:hAnsi="Calibri" w:cs="Helvetica"/>
          <w:b w:val="0"/>
          <w:color w:val="FFFFFF" w:themeColor="background1"/>
          <w:sz w:val="28"/>
          <w:szCs w:val="28"/>
        </w:rPr>
        <w:t>1819 South 120 East</w:t>
      </w:r>
      <w:r w:rsidRPr="00E92B5C">
        <w:rPr>
          <w:rFonts w:ascii="Calibri" w:hAnsi="Calibri" w:cs="Arial"/>
          <w:color w:val="FFFFFF" w:themeColor="background1"/>
          <w:sz w:val="28"/>
          <w:szCs w:val="28"/>
        </w:rPr>
        <w:t>, St George, UT 84790  (</w:t>
      </w:r>
      <w:r w:rsidRPr="00E92B5C">
        <w:rPr>
          <w:rFonts w:ascii="Calibri" w:hAnsi="Calibri" w:cs="Helvetica"/>
          <w:bCs/>
          <w:color w:val="FFFFFF" w:themeColor="background1"/>
          <w:sz w:val="28"/>
          <w:szCs w:val="28"/>
        </w:rPr>
        <w:t>435) 656-8686</w:t>
      </w:r>
      <w:r w:rsidRPr="00E92B5C">
        <w:rPr>
          <w:rFonts w:ascii="Calibri" w:hAnsi="Calibri" w:cs="Helvetica"/>
          <w:color w:val="FFFFFF" w:themeColor="background1"/>
          <w:sz w:val="28"/>
          <w:szCs w:val="28"/>
        </w:rPr>
        <w:t xml:space="preserve"> </w:t>
      </w:r>
      <w:hyperlink r:id="rId12" w:history="1">
        <w:r w:rsidRPr="00E92B5C">
          <w:rPr>
            <w:rStyle w:val="Hyperlink"/>
            <w:rFonts w:ascii="Calibri" w:hAnsi="Calibri" w:cs="Helvetica"/>
            <w:color w:val="FFFFFF" w:themeColor="background1"/>
            <w:sz w:val="28"/>
            <w:szCs w:val="28"/>
          </w:rPr>
          <w:t>Hyatt Place</w:t>
        </w:r>
      </w:hyperlink>
    </w:p>
    <w:p w:rsidR="00762B9B" w:rsidRDefault="00762B9B" w:rsidP="003467B0">
      <w:pPr>
        <w:spacing w:line="240" w:lineRule="auto"/>
        <w:jc w:val="both"/>
        <w:rPr>
          <w:rFonts w:cs="Times New Roman"/>
          <w:color w:val="FFFFFF" w:themeColor="background1"/>
          <w:sz w:val="28"/>
          <w:szCs w:val="28"/>
        </w:rPr>
      </w:pPr>
    </w:p>
    <w:p w:rsidR="00F51850" w:rsidRPr="00E92B5C" w:rsidRDefault="00E92B5C" w:rsidP="00E92B5C">
      <w:pPr>
        <w:spacing w:line="240" w:lineRule="auto"/>
        <w:jc w:val="both"/>
        <w:rPr>
          <w:rFonts w:eastAsia="Times New Roman" w:cs="Times New Roman"/>
          <w:color w:val="FFFFFF" w:themeColor="background1"/>
          <w:sz w:val="28"/>
          <w:szCs w:val="28"/>
        </w:rPr>
      </w:pPr>
      <w:r>
        <w:rPr>
          <w:rFonts w:cs="Times New Roman"/>
          <w:color w:val="FFFFFF" w:themeColor="background1"/>
          <w:sz w:val="28"/>
          <w:szCs w:val="28"/>
        </w:rPr>
        <w:t xml:space="preserve">We have a great agenda prepared for you. </w:t>
      </w:r>
      <w:r w:rsidR="00762B9B" w:rsidRPr="00762B9B">
        <w:rPr>
          <w:rFonts w:cs="Times New Roman"/>
          <w:color w:val="FFFFFF" w:themeColor="background1"/>
          <w:sz w:val="28"/>
          <w:szCs w:val="28"/>
        </w:rPr>
        <w:t>Our keynote speakers will present on how collaboration and partnerships have helped them in their duties and responses. We will discuss Operation Rio Grande and how true partnerships have resulted in reduced crime and a cleaned up area in downtown SLC. We have invited law enforcement from Las Vegas to discuss the shooting incident that occurred in October and how they stood together to become stronger and more united.  Also we are inviting a speaker from the California mudslides to talk about their response and recovery efforts during their devastating fires and debris flow. We have many more great speakers lined up, we hope</w:t>
      </w:r>
      <w:r>
        <w:rPr>
          <w:rFonts w:cs="Times New Roman"/>
          <w:color w:val="FFFFFF" w:themeColor="background1"/>
          <w:sz w:val="28"/>
          <w:szCs w:val="28"/>
        </w:rPr>
        <w:t xml:space="preserve"> </w:t>
      </w:r>
      <w:r w:rsidR="00762B9B" w:rsidRPr="00762B9B">
        <w:rPr>
          <w:rFonts w:cs="Times New Roman"/>
          <w:color w:val="FFFFFF" w:themeColor="background1"/>
          <w:sz w:val="28"/>
          <w:szCs w:val="28"/>
        </w:rPr>
        <w:t>you will join us!</w:t>
      </w:r>
      <w:r w:rsidR="00762B9B">
        <w:rPr>
          <w:noProof/>
        </w:rPr>
        <mc:AlternateContent>
          <mc:Choice Requires="wps">
            <w:drawing>
              <wp:anchor distT="45720" distB="45720" distL="114300" distR="114300" simplePos="0" relativeHeight="251667456" behindDoc="0" locked="0" layoutInCell="1" allowOverlap="1" wp14:anchorId="623A7FC0" wp14:editId="7943E5F4">
                <wp:simplePos x="0" y="0"/>
                <wp:positionH relativeFrom="column">
                  <wp:posOffset>4445</wp:posOffset>
                </wp:positionH>
                <wp:positionV relativeFrom="paragraph">
                  <wp:posOffset>3338830</wp:posOffset>
                </wp:positionV>
                <wp:extent cx="6862445" cy="838200"/>
                <wp:effectExtent l="19050" t="19050" r="33655"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838200"/>
                        </a:xfrm>
                        <a:prstGeom prst="rect">
                          <a:avLst/>
                        </a:prstGeom>
                        <a:solidFill>
                          <a:srgbClr val="005654"/>
                        </a:solidFill>
                        <a:ln w="57150">
                          <a:solidFill>
                            <a:sysClr val="window" lastClr="FFFFFF">
                              <a:lumMod val="95000"/>
                            </a:sysClr>
                          </a:solidFill>
                          <a:miter lim="800000"/>
                          <a:headEnd/>
                          <a:tailEnd/>
                        </a:ln>
                      </wps:spPr>
                      <wps:txbx>
                        <w:txbxContent>
                          <w:p w:rsidR="00F51850" w:rsidRPr="00F51850" w:rsidRDefault="00F51850" w:rsidP="00F51850">
                            <w:pPr>
                              <w:pBdr>
                                <w:bottom w:val="single" w:sz="4" w:space="1" w:color="auto"/>
                              </w:pBdr>
                              <w:spacing w:after="0" w:line="240" w:lineRule="auto"/>
                              <w:jc w:val="center"/>
                              <w:rPr>
                                <w:rFonts w:ascii="Arial" w:hAnsi="Arial" w:cs="Arial"/>
                                <w:b/>
                                <w:sz w:val="56"/>
                                <w:szCs w:val="56"/>
                              </w:rPr>
                            </w:pPr>
                            <w:r w:rsidRPr="00F51850">
                              <w:rPr>
                                <w:rFonts w:ascii="Arial" w:hAnsi="Arial" w:cs="Arial"/>
                                <w:b/>
                                <w:sz w:val="56"/>
                                <w:szCs w:val="56"/>
                              </w:rPr>
                              <w:t xml:space="preserve">May 22-23, 2018 </w:t>
                            </w:r>
                          </w:p>
                          <w:p w:rsidR="00F51850" w:rsidRPr="00F51850" w:rsidRDefault="00F51850" w:rsidP="00F51850">
                            <w:pPr>
                              <w:pBdr>
                                <w:bottom w:val="single" w:sz="4" w:space="1" w:color="auto"/>
                              </w:pBdr>
                              <w:jc w:val="center"/>
                              <w:rPr>
                                <w:rFonts w:ascii="Arial" w:hAnsi="Arial" w:cs="Arial"/>
                                <w:sz w:val="32"/>
                                <w:szCs w:val="32"/>
                              </w:rPr>
                            </w:pPr>
                            <w:r w:rsidRPr="00F51850">
                              <w:rPr>
                                <w:rFonts w:ascii="Arial" w:hAnsi="Arial" w:cs="Arial"/>
                                <w:sz w:val="32"/>
                                <w:szCs w:val="32"/>
                              </w:rPr>
                              <w:t>St. George Utah - Dixie Convention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A7FC0" id="_x0000_s1028" type="#_x0000_t202" style="position:absolute;left:0;text-align:left;margin-left:.35pt;margin-top:262.9pt;width:540.35pt;height: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OzRwIAAH0EAAAOAAAAZHJzL2Uyb0RvYy54bWysVNtu2zAMfR+wfxD0vtrJ4jQ14hRdug4D&#10;ugvQ7gMYWY6FSaInKbGzrx8lp1myvQ3zgyCJ1CF5Dunl7WA020vnFdqKT65yzqQVWCu7rfi354c3&#10;C858AFuDRisrfpCe365ev1r2XSmn2KKupWMEYn3ZdxVvQ+jKLPOilQb8FXbSkrFBZyDQ0W2z2kFP&#10;6EZn0zyfZz26unMopPd0ez8a+SrhN40U4UvTeBmYrjjlFtLq0rqJa7ZaQrl10LVKHNOAf8jCgLIU&#10;9AR1DwHYzqm/oIwSDj024UqgybBplJCpBqpmkv9RzVMLnUy1EDm+O9Hk/x+s+Lz/6piqKz7nzIIh&#10;iZ7lENg7HNg0stN3viSnp47cwkDXpHKq1HePKL57ZnHdgt3KO+ewbyXUlN0kvszOno44PoJs+k9Y&#10;UxjYBUxAQ+NMpI7IYIROKh1OysRUBF3OF/PpbFZwJsi2eLsg6VMIKF9ed86HDxINi5uKO1I+ocP+&#10;0YeYDZQvLjGYR63qB6V1OrjtZq0d20PskryYF7Mj+oWbtqyveHE9KfKRgQuMgz9BUH/W2HOmwQe6&#10;rPhD+tIjvTNU/xjqpshPdfj0PuV5EdSoQAOilaG6yXv0hzIS/d7WqX0DKD3uqUhtj8xHskfaw7AZ&#10;ksQnQTdYH0gKh+M80PzSpkX3k7OeZqHi/scOnKQKPlqS82Yym8XhSYdZcT2lgzu3bM4tYAVBVTxw&#10;Nm7XIQ1cZNriHcneqKRI7I8xk2PK1OOJgOM8xiE6Pyev33+N1S8AAAD//wMAUEsDBBQABgAIAAAA&#10;IQDyOW0S3wAAAAkBAAAPAAAAZHJzL2Rvd25yZXYueG1sTI9BS8NAFITvgv9heYI3u2kxTYx5KUXQ&#10;g4LFWBBvm80zCWbfhuymif/e7UmPwwwz3+S7xfTiRKPrLCOsVxEIYm3rjhuE4/vjTQrCecW16i0T&#10;wg852BWXF7nKajvzG51K34hQwi5TCK33Qyal0y0Z5VZ2IA7elx2N8kGOjaxHNYdy08tNFG2lUR2H&#10;hVYN9NCS/i4ng/Cpk+rjLn4unxbNx5f9YZoH94p4fbXs70F4WvxfGM74AR2KwFTZiWsneoQk5BDi&#10;TRwOnO0oXd+CqBC2cZKCLHL5/0HxCwAA//8DAFBLAQItABQABgAIAAAAIQC2gziS/gAAAOEBAAAT&#10;AAAAAAAAAAAAAAAAAAAAAABbQ29udGVudF9UeXBlc10ueG1sUEsBAi0AFAAGAAgAAAAhADj9If/W&#10;AAAAlAEAAAsAAAAAAAAAAAAAAAAALwEAAF9yZWxzLy5yZWxzUEsBAi0AFAAGAAgAAAAhAHnIM7NH&#10;AgAAfQQAAA4AAAAAAAAAAAAAAAAALgIAAGRycy9lMm9Eb2MueG1sUEsBAi0AFAAGAAgAAAAhAPI5&#10;bRLfAAAACQEAAA8AAAAAAAAAAAAAAAAAoQQAAGRycy9kb3ducmV2LnhtbFBLBQYAAAAABAAEAPMA&#10;AACtBQAAAAA=&#10;" fillcolor="#005654" strokecolor="#f2f2f2" strokeweight="4.5pt">
                <v:textbox>
                  <w:txbxContent>
                    <w:p w:rsidR="00F51850" w:rsidRPr="00F51850" w:rsidRDefault="00F51850" w:rsidP="00F51850">
                      <w:pPr>
                        <w:pBdr>
                          <w:bottom w:val="single" w:sz="4" w:space="1" w:color="auto"/>
                        </w:pBdr>
                        <w:spacing w:after="0" w:line="240" w:lineRule="auto"/>
                        <w:jc w:val="center"/>
                        <w:rPr>
                          <w:rFonts w:ascii="Arial" w:hAnsi="Arial" w:cs="Arial"/>
                          <w:b/>
                          <w:sz w:val="56"/>
                          <w:szCs w:val="56"/>
                        </w:rPr>
                      </w:pPr>
                      <w:r w:rsidRPr="00F51850">
                        <w:rPr>
                          <w:rFonts w:ascii="Arial" w:hAnsi="Arial" w:cs="Arial"/>
                          <w:b/>
                          <w:sz w:val="56"/>
                          <w:szCs w:val="56"/>
                        </w:rPr>
                        <w:t xml:space="preserve">May 22-23, 2018 </w:t>
                      </w:r>
                    </w:p>
                    <w:p w:rsidR="00F51850" w:rsidRPr="00F51850" w:rsidRDefault="00F51850" w:rsidP="00F51850">
                      <w:pPr>
                        <w:pBdr>
                          <w:bottom w:val="single" w:sz="4" w:space="1" w:color="auto"/>
                        </w:pBdr>
                        <w:jc w:val="center"/>
                        <w:rPr>
                          <w:rFonts w:ascii="Arial" w:hAnsi="Arial" w:cs="Arial"/>
                          <w:sz w:val="32"/>
                          <w:szCs w:val="32"/>
                        </w:rPr>
                      </w:pPr>
                      <w:r w:rsidRPr="00F51850">
                        <w:rPr>
                          <w:rFonts w:ascii="Arial" w:hAnsi="Arial" w:cs="Arial"/>
                          <w:sz w:val="32"/>
                          <w:szCs w:val="32"/>
                        </w:rPr>
                        <w:t>St. George Utah - Dixie Convention Center</w:t>
                      </w:r>
                    </w:p>
                  </w:txbxContent>
                </v:textbox>
                <w10:wrap type="square"/>
              </v:shape>
            </w:pict>
          </mc:Fallback>
        </mc:AlternateContent>
      </w:r>
    </w:p>
    <w:sectPr w:rsidR="00F51850" w:rsidRPr="00E92B5C" w:rsidSect="00F51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26E28"/>
    <w:multiLevelType w:val="hybridMultilevel"/>
    <w:tmpl w:val="9E3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50"/>
    <w:rsid w:val="002C0BA1"/>
    <w:rsid w:val="003467B0"/>
    <w:rsid w:val="0057143F"/>
    <w:rsid w:val="00762B9B"/>
    <w:rsid w:val="00AC01FC"/>
    <w:rsid w:val="00AF2E0D"/>
    <w:rsid w:val="00AF4B80"/>
    <w:rsid w:val="00CD4C6C"/>
    <w:rsid w:val="00E92B5C"/>
    <w:rsid w:val="00F5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teal"/>
    </o:shapedefaults>
    <o:shapelayout v:ext="edit">
      <o:idmap v:ext="edit" data="1"/>
    </o:shapelayout>
  </w:shapeDefaults>
  <w:decimalSymbol w:val="."/>
  <w:listSeparator w:val=","/>
  <w15:chartTrackingRefBased/>
  <w15:docId w15:val="{92C81384-605E-486B-9EA7-7FF543FE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850"/>
    <w:rPr>
      <w:color w:val="0563C1" w:themeColor="hyperlink"/>
      <w:u w:val="single"/>
    </w:rPr>
  </w:style>
  <w:style w:type="paragraph" w:styleId="BalloonText">
    <w:name w:val="Balloon Text"/>
    <w:basedOn w:val="Normal"/>
    <w:link w:val="BalloonTextChar"/>
    <w:uiPriority w:val="99"/>
    <w:semiHidden/>
    <w:unhideWhenUsed/>
    <w:rsid w:val="00346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B0"/>
    <w:rPr>
      <w:rFonts w:ascii="Segoe UI" w:hAnsi="Segoe UI" w:cs="Segoe UI"/>
      <w:sz w:val="18"/>
      <w:szCs w:val="18"/>
    </w:rPr>
  </w:style>
  <w:style w:type="paragraph" w:styleId="NormalWeb">
    <w:name w:val="Normal (Web)"/>
    <w:basedOn w:val="Normal"/>
    <w:uiPriority w:val="99"/>
    <w:semiHidden/>
    <w:unhideWhenUsed/>
    <w:rsid w:val="00E92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92B5C"/>
    <w:rPr>
      <w:b/>
      <w:bCs/>
    </w:rPr>
  </w:style>
  <w:style w:type="character" w:styleId="FollowedHyperlink">
    <w:name w:val="FollowedHyperlink"/>
    <w:basedOn w:val="DefaultParagraphFont"/>
    <w:uiPriority w:val="99"/>
    <w:semiHidden/>
    <w:unhideWhenUsed/>
    <w:rsid w:val="00E92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western.com/en_US/book/hotel-rooms.45072.html?groupId=2Z9PV3B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ventbrite.com/e/2018-utah-governors-public-safety-summit-tickets-39414049483" TargetMode="External"/><Relationship Id="rId12" Type="http://schemas.openxmlformats.org/officeDocument/2006/relationships/hyperlink" Target="https://stgeorgeconventioncenter.place.hyatt.com/en/hotel/h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rriott.com/hotels/travel/sgufi-fairfield-inn-st.-george/" TargetMode="External"/><Relationship Id="rId5" Type="http://schemas.openxmlformats.org/officeDocument/2006/relationships/webSettings" Target="webSettings.xml"/><Relationship Id="rId10" Type="http://schemas.openxmlformats.org/officeDocument/2006/relationships/hyperlink" Target="http://www.marriott.com/hotels/hotel-photos/sguts-towneplace-suites-st-george/" TargetMode="External"/><Relationship Id="rId4" Type="http://schemas.openxmlformats.org/officeDocument/2006/relationships/settings" Target="settings.xml"/><Relationship Id="rId9" Type="http://schemas.openxmlformats.org/officeDocument/2006/relationships/hyperlink" Target="http://www.marriott.com/hotels/hotel-photos/sgucy-courtyard-st-geor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850D-9898-43A3-9AEC-D3A89C73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Watanabe</dc:creator>
  <cp:keywords/>
  <dc:description/>
  <cp:lastModifiedBy>Judy Watanabe</cp:lastModifiedBy>
  <cp:revision>2</cp:revision>
  <cp:lastPrinted>2017-10-04T19:48:00Z</cp:lastPrinted>
  <dcterms:created xsi:type="dcterms:W3CDTF">2018-01-31T23:37:00Z</dcterms:created>
  <dcterms:modified xsi:type="dcterms:W3CDTF">2018-01-31T23:37:00Z</dcterms:modified>
</cp:coreProperties>
</file>